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280" w:rsidRDefault="00242280" w:rsidP="00242280">
      <w:pPr>
        <w:spacing w:line="300" w:lineRule="exact"/>
        <w:rPr>
          <w:rFonts w:ascii="Arial" w:hAnsi="Arial" w:cs="Arial"/>
          <w:b/>
          <w:sz w:val="20"/>
          <w:szCs w:val="20"/>
        </w:rPr>
      </w:pPr>
    </w:p>
    <w:p w:rsidR="009E119E" w:rsidRDefault="009E119E" w:rsidP="00173BC9">
      <w:pPr>
        <w:pStyle w:val="Default"/>
        <w:rPr>
          <w:rFonts w:ascii="Gotham Bold" w:hAnsi="Gotham Bold"/>
          <w:color w:val="F16700"/>
          <w:sz w:val="36"/>
          <w:szCs w:val="22"/>
        </w:rPr>
      </w:pPr>
    </w:p>
    <w:p w:rsidR="009E119E" w:rsidRDefault="009E119E" w:rsidP="00173BC9">
      <w:pPr>
        <w:pStyle w:val="Default"/>
        <w:rPr>
          <w:rFonts w:ascii="Gotham Bold" w:hAnsi="Gotham Bold"/>
          <w:color w:val="F16700"/>
          <w:sz w:val="36"/>
          <w:szCs w:val="22"/>
        </w:rPr>
      </w:pPr>
    </w:p>
    <w:p w:rsidR="00173BC9" w:rsidRPr="00173BC9" w:rsidRDefault="00173BC9" w:rsidP="00173BC9">
      <w:pPr>
        <w:pStyle w:val="Default"/>
        <w:rPr>
          <w:rFonts w:ascii="Gotham Bold" w:hAnsi="Gotham Bold"/>
          <w:color w:val="F16700"/>
          <w:sz w:val="36"/>
          <w:szCs w:val="22"/>
        </w:rPr>
      </w:pPr>
      <w:r w:rsidRPr="00173BC9">
        <w:rPr>
          <w:rFonts w:ascii="Gotham Bold" w:hAnsi="Gotham Bold"/>
          <w:color w:val="F16700"/>
          <w:sz w:val="36"/>
          <w:szCs w:val="22"/>
        </w:rPr>
        <w:t>SAMPLE MEMO: BREAKFAST AFTER THE BELL AND INSTRUCTIONAL TIME</w:t>
      </w:r>
    </w:p>
    <w:p w:rsidR="00242280" w:rsidRPr="008123FE" w:rsidRDefault="00242280" w:rsidP="00242280">
      <w:pPr>
        <w:spacing w:line="300" w:lineRule="exact"/>
        <w:rPr>
          <w:rFonts w:ascii="Arial" w:hAnsi="Arial" w:cs="Arial"/>
          <w:b/>
          <w:color w:val="343433"/>
          <w:sz w:val="18"/>
          <w:szCs w:val="18"/>
        </w:rPr>
      </w:pPr>
    </w:p>
    <w:p w:rsidR="00242280" w:rsidRDefault="00242280" w:rsidP="00242280">
      <w:pPr>
        <w:spacing w:line="300" w:lineRule="exact"/>
        <w:rPr>
          <w:rFonts w:ascii="Arial" w:hAnsi="Arial" w:cs="Arial"/>
          <w:b/>
          <w:color w:val="343433"/>
          <w:sz w:val="20"/>
          <w:szCs w:val="20"/>
        </w:rPr>
      </w:pPr>
    </w:p>
    <w:p w:rsidR="00242280" w:rsidRPr="00173BC9" w:rsidRDefault="00242280" w:rsidP="00242280">
      <w:pPr>
        <w:spacing w:after="120"/>
        <w:jc w:val="both"/>
        <w:rPr>
          <w:rFonts w:ascii="Gotham Bold" w:hAnsi="Gotham Bold" w:cs="Arial"/>
          <w:b/>
          <w:szCs w:val="20"/>
        </w:rPr>
      </w:pPr>
      <w:r w:rsidRPr="00173BC9">
        <w:rPr>
          <w:rFonts w:ascii="Gotham Bold" w:hAnsi="Gotham Bold" w:cs="Arial"/>
          <w:b/>
          <w:szCs w:val="20"/>
        </w:rPr>
        <w:t>INTRODUCTION</w:t>
      </w:r>
    </w:p>
    <w:p w:rsidR="006A4582" w:rsidRDefault="00242280" w:rsidP="00173BC9">
      <w:pPr>
        <w:spacing w:line="276" w:lineRule="auto"/>
        <w:jc w:val="both"/>
        <w:rPr>
          <w:rFonts w:ascii="Arial" w:hAnsi="Arial" w:cs="Arial"/>
          <w:sz w:val="20"/>
          <w:szCs w:val="20"/>
        </w:rPr>
      </w:pPr>
      <w:r w:rsidRPr="00173BC9">
        <w:rPr>
          <w:rFonts w:ascii="Arial" w:hAnsi="Arial" w:cs="Arial"/>
          <w:sz w:val="20"/>
          <w:szCs w:val="20"/>
        </w:rPr>
        <w:t>Research consistently demonstrate</w:t>
      </w:r>
      <w:r w:rsidR="00334C8B" w:rsidRPr="00173BC9">
        <w:rPr>
          <w:rFonts w:ascii="Arial" w:hAnsi="Arial" w:cs="Arial"/>
          <w:sz w:val="20"/>
          <w:szCs w:val="20"/>
        </w:rPr>
        <w:t>s</w:t>
      </w:r>
      <w:r w:rsidRPr="00173BC9">
        <w:rPr>
          <w:rFonts w:ascii="Arial" w:hAnsi="Arial" w:cs="Arial"/>
          <w:sz w:val="20"/>
          <w:szCs w:val="20"/>
        </w:rPr>
        <w:t xml:space="preserve"> the critical role of regular access to school breakfast for children’s success in school and their emotional and physical well-being. Breakfast After the Bell (BAB), which </w:t>
      </w:r>
      <w:r w:rsidR="009E119E">
        <w:rPr>
          <w:rFonts w:ascii="Arial" w:hAnsi="Arial" w:cs="Arial"/>
          <w:sz w:val="20"/>
          <w:szCs w:val="20"/>
        </w:rPr>
        <w:t>means that</w:t>
      </w:r>
      <w:r w:rsidRPr="00173BC9">
        <w:rPr>
          <w:rFonts w:ascii="Arial" w:hAnsi="Arial" w:cs="Arial"/>
          <w:sz w:val="20"/>
          <w:szCs w:val="20"/>
        </w:rPr>
        <w:t xml:space="preserve"> breakfast </w:t>
      </w:r>
      <w:r w:rsidR="009E119E">
        <w:rPr>
          <w:rFonts w:ascii="Arial" w:hAnsi="Arial" w:cs="Arial"/>
          <w:sz w:val="20"/>
          <w:szCs w:val="20"/>
        </w:rPr>
        <w:t xml:space="preserve">is served </w:t>
      </w:r>
      <w:r w:rsidRPr="00173BC9">
        <w:rPr>
          <w:rFonts w:ascii="Arial" w:hAnsi="Arial" w:cs="Arial"/>
          <w:sz w:val="20"/>
          <w:szCs w:val="20"/>
        </w:rPr>
        <w:t xml:space="preserve">after the instructional day has begun, is one of the most effective strategies to increase students’ access to and participation in </w:t>
      </w:r>
      <w:r w:rsidR="00334C8B" w:rsidRPr="00173BC9">
        <w:rPr>
          <w:rFonts w:ascii="Arial" w:hAnsi="Arial" w:cs="Arial"/>
          <w:sz w:val="20"/>
          <w:szCs w:val="20"/>
        </w:rPr>
        <w:t>the S</w:t>
      </w:r>
      <w:r w:rsidRPr="00173BC9">
        <w:rPr>
          <w:rFonts w:ascii="Arial" w:hAnsi="Arial" w:cs="Arial"/>
          <w:sz w:val="20"/>
          <w:szCs w:val="20"/>
        </w:rPr>
        <w:t xml:space="preserve">chool </w:t>
      </w:r>
      <w:r w:rsidR="00334C8B" w:rsidRPr="00173BC9">
        <w:rPr>
          <w:rFonts w:ascii="Arial" w:hAnsi="Arial" w:cs="Arial"/>
          <w:sz w:val="20"/>
          <w:szCs w:val="20"/>
        </w:rPr>
        <w:t>B</w:t>
      </w:r>
      <w:r w:rsidRPr="00173BC9">
        <w:rPr>
          <w:rFonts w:ascii="Arial" w:hAnsi="Arial" w:cs="Arial"/>
          <w:sz w:val="20"/>
          <w:szCs w:val="20"/>
        </w:rPr>
        <w:t xml:space="preserve">reakfast </w:t>
      </w:r>
      <w:r w:rsidR="00334C8B" w:rsidRPr="00173BC9">
        <w:rPr>
          <w:rFonts w:ascii="Arial" w:hAnsi="Arial" w:cs="Arial"/>
          <w:sz w:val="20"/>
          <w:szCs w:val="20"/>
        </w:rPr>
        <w:t>P</w:t>
      </w:r>
      <w:r w:rsidRPr="00173BC9">
        <w:rPr>
          <w:rFonts w:ascii="Arial" w:hAnsi="Arial" w:cs="Arial"/>
          <w:sz w:val="20"/>
          <w:szCs w:val="20"/>
        </w:rPr>
        <w:t>rogram. BAB service models include Breakfast in the Classroom, Grab and Go</w:t>
      </w:r>
      <w:r w:rsidR="009E119E">
        <w:rPr>
          <w:rFonts w:ascii="Arial" w:hAnsi="Arial" w:cs="Arial"/>
          <w:sz w:val="20"/>
          <w:szCs w:val="20"/>
        </w:rPr>
        <w:t xml:space="preserve"> to the Classroom</w:t>
      </w:r>
      <w:r w:rsidRPr="00173BC9">
        <w:rPr>
          <w:rFonts w:ascii="Arial" w:hAnsi="Arial" w:cs="Arial"/>
          <w:sz w:val="20"/>
          <w:szCs w:val="20"/>
        </w:rPr>
        <w:t>, and Second Chance Breakfast.</w:t>
      </w:r>
    </w:p>
    <w:p w:rsidR="006A4582" w:rsidRDefault="006A4582" w:rsidP="00173BC9">
      <w:pPr>
        <w:spacing w:line="276" w:lineRule="auto"/>
        <w:jc w:val="both"/>
        <w:rPr>
          <w:rFonts w:ascii="Arial" w:hAnsi="Arial" w:cs="Arial"/>
          <w:sz w:val="20"/>
          <w:szCs w:val="20"/>
        </w:rPr>
      </w:pPr>
    </w:p>
    <w:p w:rsidR="00242280" w:rsidRPr="00173BC9" w:rsidRDefault="00242280" w:rsidP="00173BC9">
      <w:pPr>
        <w:spacing w:line="276" w:lineRule="auto"/>
        <w:jc w:val="both"/>
        <w:rPr>
          <w:rFonts w:ascii="Arial" w:hAnsi="Arial" w:cs="Arial"/>
          <w:sz w:val="20"/>
          <w:szCs w:val="20"/>
        </w:rPr>
      </w:pPr>
      <w:r w:rsidRPr="00173BC9">
        <w:rPr>
          <w:rFonts w:ascii="Arial" w:hAnsi="Arial" w:cs="Arial"/>
          <w:sz w:val="20"/>
          <w:szCs w:val="20"/>
        </w:rPr>
        <w:t>This resource is intended to provide state legislators, advocates and other stakeholders with sample memorandum</w:t>
      </w:r>
      <w:r w:rsidR="00334C8B" w:rsidRPr="00173BC9">
        <w:rPr>
          <w:rFonts w:ascii="Arial" w:hAnsi="Arial" w:cs="Arial"/>
          <w:sz w:val="20"/>
          <w:szCs w:val="20"/>
        </w:rPr>
        <w:t xml:space="preserve"> language</w:t>
      </w:r>
      <w:r w:rsidRPr="00173BC9">
        <w:rPr>
          <w:rFonts w:ascii="Arial" w:hAnsi="Arial" w:cs="Arial"/>
          <w:sz w:val="20"/>
          <w:szCs w:val="20"/>
        </w:rPr>
        <w:t xml:space="preserve"> to clarify the relationship between the service of school breakfast and instructional time—</w:t>
      </w:r>
      <w:r w:rsidR="009E119E" w:rsidRPr="009E119E">
        <w:rPr>
          <w:rFonts w:ascii="Arial" w:hAnsi="Arial" w:cs="Arial"/>
          <w:sz w:val="20"/>
          <w:szCs w:val="20"/>
        </w:rPr>
        <w:t xml:space="preserve"> </w:t>
      </w:r>
      <w:r w:rsidR="009E119E" w:rsidRPr="00173BC9">
        <w:rPr>
          <w:rFonts w:ascii="Arial" w:hAnsi="Arial" w:cs="Arial"/>
          <w:sz w:val="20"/>
          <w:szCs w:val="20"/>
        </w:rPr>
        <w:t>in certain circumstances</w:t>
      </w:r>
      <w:r w:rsidR="009E119E">
        <w:rPr>
          <w:rFonts w:ascii="Arial" w:hAnsi="Arial" w:cs="Arial"/>
          <w:sz w:val="20"/>
          <w:szCs w:val="20"/>
        </w:rPr>
        <w:t>,</w:t>
      </w:r>
      <w:r w:rsidR="009E119E" w:rsidRPr="00173BC9">
        <w:rPr>
          <w:rFonts w:ascii="Arial" w:hAnsi="Arial" w:cs="Arial"/>
          <w:sz w:val="20"/>
          <w:szCs w:val="20"/>
        </w:rPr>
        <w:t xml:space="preserve"> </w:t>
      </w:r>
      <w:r w:rsidRPr="00173BC9">
        <w:rPr>
          <w:rFonts w:ascii="Arial" w:hAnsi="Arial" w:cs="Arial"/>
          <w:sz w:val="20"/>
          <w:szCs w:val="20"/>
        </w:rPr>
        <w:t xml:space="preserve">serving breakfast after the bell can be considered as part of instructional </w:t>
      </w:r>
      <w:r w:rsidR="009E119E">
        <w:rPr>
          <w:rFonts w:ascii="Arial" w:hAnsi="Arial" w:cs="Arial"/>
          <w:sz w:val="20"/>
          <w:szCs w:val="20"/>
        </w:rPr>
        <w:t>day</w:t>
      </w:r>
      <w:r w:rsidRPr="00173BC9">
        <w:rPr>
          <w:rFonts w:ascii="Arial" w:hAnsi="Arial" w:cs="Arial"/>
          <w:sz w:val="20"/>
          <w:szCs w:val="20"/>
        </w:rPr>
        <w:t>. The sample language provided in this resource is modeled after memorandums and letters that ha</w:t>
      </w:r>
      <w:r w:rsidR="00334C8B" w:rsidRPr="00173BC9">
        <w:rPr>
          <w:rFonts w:ascii="Arial" w:hAnsi="Arial" w:cs="Arial"/>
          <w:sz w:val="20"/>
          <w:szCs w:val="20"/>
        </w:rPr>
        <w:t>ve</w:t>
      </w:r>
      <w:r w:rsidRPr="00173BC9">
        <w:rPr>
          <w:rFonts w:ascii="Arial" w:hAnsi="Arial" w:cs="Arial"/>
          <w:sz w:val="20"/>
          <w:szCs w:val="20"/>
        </w:rPr>
        <w:t xml:space="preserve"> been issued by </w:t>
      </w:r>
      <w:r w:rsidR="00334C8B" w:rsidRPr="00173BC9">
        <w:rPr>
          <w:rFonts w:ascii="Arial" w:hAnsi="Arial" w:cs="Arial"/>
          <w:sz w:val="20"/>
          <w:szCs w:val="20"/>
        </w:rPr>
        <w:t>s</w:t>
      </w:r>
      <w:r w:rsidRPr="00173BC9">
        <w:rPr>
          <w:rFonts w:ascii="Arial" w:hAnsi="Arial" w:cs="Arial"/>
          <w:sz w:val="20"/>
          <w:szCs w:val="20"/>
        </w:rPr>
        <w:t>tate departments of education in the following states, underscoring the importance of school breakfast programs for children’s success in school and clarifying the instructional time requirements.</w:t>
      </w:r>
    </w:p>
    <w:p w:rsidR="00242280" w:rsidRPr="00173BC9" w:rsidRDefault="00242280" w:rsidP="00173BC9">
      <w:pPr>
        <w:spacing w:line="276" w:lineRule="auto"/>
        <w:jc w:val="both"/>
        <w:rPr>
          <w:rFonts w:ascii="Arial" w:hAnsi="Arial" w:cs="Arial"/>
          <w:sz w:val="20"/>
          <w:szCs w:val="20"/>
        </w:rPr>
      </w:pPr>
    </w:p>
    <w:p w:rsidR="00242280" w:rsidRPr="00173BC9" w:rsidRDefault="00242280" w:rsidP="00173BC9">
      <w:pPr>
        <w:pStyle w:val="ListParagraph"/>
        <w:numPr>
          <w:ilvl w:val="0"/>
          <w:numId w:val="2"/>
        </w:numPr>
        <w:spacing w:before="0" w:after="0"/>
        <w:contextualSpacing w:val="0"/>
        <w:rPr>
          <w:rFonts w:ascii="Arial" w:hAnsi="Arial" w:cs="Arial"/>
          <w:sz w:val="20"/>
        </w:rPr>
      </w:pPr>
      <w:r w:rsidRPr="00173BC9">
        <w:rPr>
          <w:rFonts w:ascii="Arial" w:hAnsi="Arial" w:cs="Arial"/>
          <w:sz w:val="20"/>
        </w:rPr>
        <w:t xml:space="preserve">California Department of Education and State Controller’s Office: </w:t>
      </w:r>
      <w:hyperlink r:id="rId7" w:history="1">
        <w:r w:rsidR="009E119E">
          <w:rPr>
            <w:rStyle w:val="Hyperlink"/>
            <w:rFonts w:ascii="Arial" w:hAnsi="Arial" w:cs="Arial"/>
            <w:sz w:val="20"/>
          </w:rPr>
          <w:t>Joint Letter on Instructional Minutes &amp; Breakfast in the Classroom</w:t>
        </w:r>
      </w:hyperlink>
    </w:p>
    <w:p w:rsidR="00242280" w:rsidRPr="00173BC9" w:rsidRDefault="00242280" w:rsidP="00173BC9">
      <w:pPr>
        <w:pStyle w:val="ListParagraph"/>
        <w:numPr>
          <w:ilvl w:val="0"/>
          <w:numId w:val="2"/>
        </w:numPr>
        <w:spacing w:before="0" w:after="0"/>
        <w:contextualSpacing w:val="0"/>
        <w:rPr>
          <w:rFonts w:ascii="Arial" w:hAnsi="Arial" w:cs="Arial"/>
          <w:sz w:val="20"/>
        </w:rPr>
      </w:pPr>
      <w:r w:rsidRPr="00173BC9">
        <w:rPr>
          <w:rFonts w:ascii="Arial" w:hAnsi="Arial" w:cs="Arial"/>
          <w:sz w:val="20"/>
        </w:rPr>
        <w:t xml:space="preserve">Michigan Department of Education: </w:t>
      </w:r>
      <w:hyperlink r:id="rId8" w:history="1">
        <w:r w:rsidRPr="00173BC9">
          <w:rPr>
            <w:rStyle w:val="Hyperlink"/>
            <w:rFonts w:ascii="Arial" w:hAnsi="Arial" w:cs="Arial"/>
            <w:sz w:val="20"/>
          </w:rPr>
          <w:t>Memo on Counting Breakfast Time as Instructional Time</w:t>
        </w:r>
      </w:hyperlink>
    </w:p>
    <w:p w:rsidR="00242280" w:rsidRPr="002B728E" w:rsidRDefault="00242280" w:rsidP="00242280">
      <w:pPr>
        <w:pBdr>
          <w:bottom w:val="single" w:sz="4" w:space="0" w:color="auto"/>
        </w:pBdr>
        <w:rPr>
          <w:rFonts w:cstheme="minorHAnsi"/>
        </w:rPr>
      </w:pPr>
    </w:p>
    <w:p w:rsidR="00173BC9" w:rsidRDefault="00173BC9" w:rsidP="00173BC9">
      <w:pPr>
        <w:spacing w:after="120"/>
        <w:jc w:val="both"/>
        <w:rPr>
          <w:rFonts w:ascii="Gotham Bold" w:hAnsi="Gotham Bold" w:cs="Arial"/>
          <w:b/>
          <w:szCs w:val="20"/>
        </w:rPr>
      </w:pPr>
    </w:p>
    <w:p w:rsidR="00242280" w:rsidRPr="00173BC9" w:rsidRDefault="00242280" w:rsidP="00173BC9">
      <w:pPr>
        <w:spacing w:after="120"/>
        <w:jc w:val="both"/>
        <w:rPr>
          <w:rFonts w:ascii="Gotham Bold" w:hAnsi="Gotham Bold" w:cs="Arial"/>
          <w:b/>
          <w:szCs w:val="20"/>
        </w:rPr>
      </w:pPr>
      <w:r w:rsidRPr="00173BC9">
        <w:rPr>
          <w:rFonts w:ascii="Gotham Bold" w:hAnsi="Gotham Bold" w:cs="Arial"/>
          <w:b/>
          <w:szCs w:val="20"/>
        </w:rPr>
        <w:t>SAMPLE MEMO</w:t>
      </w:r>
    </w:p>
    <w:tbl>
      <w:tblPr>
        <w:tblW w:w="1091" w:type="dxa"/>
        <w:tblLook w:val="04A0" w:firstRow="1" w:lastRow="0" w:firstColumn="1" w:lastColumn="0" w:noHBand="0" w:noVBand="1"/>
      </w:tblPr>
      <w:tblGrid>
        <w:gridCol w:w="1250"/>
      </w:tblGrid>
      <w:tr w:rsidR="00242280" w:rsidRPr="00173BC9" w:rsidTr="005A6EDD">
        <w:tc>
          <w:tcPr>
            <w:tcW w:w="1091" w:type="dxa"/>
          </w:tcPr>
          <w:p w:rsidR="00242280" w:rsidRPr="00173BC9" w:rsidRDefault="00242280" w:rsidP="005A6EDD">
            <w:pPr>
              <w:jc w:val="right"/>
              <w:rPr>
                <w:rFonts w:ascii="Arial" w:hAnsi="Arial" w:cs="Arial"/>
                <w:sz w:val="20"/>
                <w:szCs w:val="18"/>
              </w:rPr>
            </w:pPr>
            <w:r w:rsidRPr="00173BC9">
              <w:rPr>
                <w:rFonts w:ascii="Arial" w:hAnsi="Arial" w:cs="Arial"/>
                <w:sz w:val="20"/>
                <w:szCs w:val="18"/>
              </w:rPr>
              <w:t>DATE:</w:t>
            </w:r>
          </w:p>
        </w:tc>
      </w:tr>
      <w:tr w:rsidR="00242280" w:rsidRPr="00173BC9" w:rsidTr="005A6EDD">
        <w:tc>
          <w:tcPr>
            <w:tcW w:w="1091" w:type="dxa"/>
          </w:tcPr>
          <w:p w:rsidR="00242280" w:rsidRPr="00173BC9" w:rsidRDefault="00242280" w:rsidP="005A6EDD">
            <w:pPr>
              <w:jc w:val="right"/>
              <w:rPr>
                <w:rFonts w:ascii="Arial" w:hAnsi="Arial" w:cs="Arial"/>
                <w:sz w:val="20"/>
                <w:szCs w:val="18"/>
              </w:rPr>
            </w:pPr>
            <w:r w:rsidRPr="00173BC9">
              <w:rPr>
                <w:rFonts w:ascii="Arial" w:hAnsi="Arial" w:cs="Arial"/>
                <w:sz w:val="20"/>
                <w:szCs w:val="18"/>
              </w:rPr>
              <w:t>TO:</w:t>
            </w:r>
          </w:p>
        </w:tc>
      </w:tr>
      <w:tr w:rsidR="00242280" w:rsidRPr="00173BC9" w:rsidTr="005A6EDD">
        <w:tc>
          <w:tcPr>
            <w:tcW w:w="1091" w:type="dxa"/>
          </w:tcPr>
          <w:p w:rsidR="00242280" w:rsidRPr="00173BC9" w:rsidRDefault="00242280" w:rsidP="005A6EDD">
            <w:pPr>
              <w:jc w:val="right"/>
              <w:rPr>
                <w:rFonts w:ascii="Arial" w:hAnsi="Arial" w:cs="Arial"/>
                <w:sz w:val="20"/>
                <w:szCs w:val="18"/>
              </w:rPr>
            </w:pPr>
            <w:r w:rsidRPr="00173BC9">
              <w:rPr>
                <w:rFonts w:ascii="Arial" w:hAnsi="Arial" w:cs="Arial"/>
                <w:sz w:val="20"/>
                <w:szCs w:val="18"/>
              </w:rPr>
              <w:t>FROM:</w:t>
            </w:r>
          </w:p>
        </w:tc>
      </w:tr>
      <w:tr w:rsidR="00242280" w:rsidRPr="00173BC9" w:rsidTr="005A6EDD">
        <w:tc>
          <w:tcPr>
            <w:tcW w:w="1091" w:type="dxa"/>
          </w:tcPr>
          <w:p w:rsidR="00242280" w:rsidRPr="00173BC9" w:rsidRDefault="00242280" w:rsidP="005A6EDD">
            <w:pPr>
              <w:jc w:val="right"/>
              <w:rPr>
                <w:rFonts w:ascii="Arial" w:hAnsi="Arial" w:cs="Arial"/>
                <w:sz w:val="20"/>
                <w:szCs w:val="18"/>
              </w:rPr>
            </w:pPr>
            <w:r w:rsidRPr="00173BC9">
              <w:rPr>
                <w:rFonts w:ascii="Arial" w:hAnsi="Arial" w:cs="Arial"/>
                <w:sz w:val="20"/>
                <w:szCs w:val="18"/>
              </w:rPr>
              <w:t>PURPOSE:</w:t>
            </w:r>
          </w:p>
        </w:tc>
      </w:tr>
    </w:tbl>
    <w:p w:rsidR="00242280" w:rsidRPr="00173BC9" w:rsidRDefault="00242280" w:rsidP="00242280">
      <w:pPr>
        <w:spacing w:after="120"/>
        <w:rPr>
          <w:rFonts w:ascii="Arial" w:hAnsi="Arial" w:cs="Arial"/>
          <w:sz w:val="20"/>
          <w:szCs w:val="18"/>
        </w:rPr>
      </w:pPr>
    </w:p>
    <w:p w:rsidR="00173BC9" w:rsidRDefault="00242280" w:rsidP="00173BC9">
      <w:pPr>
        <w:spacing w:line="276" w:lineRule="auto"/>
        <w:jc w:val="both"/>
        <w:rPr>
          <w:rFonts w:ascii="Arial" w:hAnsi="Arial" w:cs="Arial"/>
          <w:sz w:val="20"/>
          <w:szCs w:val="18"/>
        </w:rPr>
      </w:pPr>
      <w:r w:rsidRPr="00173BC9">
        <w:rPr>
          <w:rFonts w:ascii="Arial" w:hAnsi="Arial" w:cs="Arial"/>
          <w:sz w:val="20"/>
          <w:szCs w:val="18"/>
        </w:rPr>
        <w:t xml:space="preserve">The </w:t>
      </w:r>
      <w:r w:rsidRPr="00173BC9">
        <w:rPr>
          <w:rFonts w:ascii="Arial" w:hAnsi="Arial" w:cs="Arial"/>
          <w:sz w:val="20"/>
          <w:szCs w:val="18"/>
          <w:highlight w:val="yellow"/>
        </w:rPr>
        <w:t>[State Department]</w:t>
      </w:r>
      <w:r w:rsidRPr="00173BC9">
        <w:rPr>
          <w:rFonts w:ascii="Arial" w:hAnsi="Arial" w:cs="Arial"/>
          <w:sz w:val="20"/>
          <w:szCs w:val="18"/>
        </w:rPr>
        <w:t xml:space="preserve"> supports the School Breakfast Program (SBP) so that kids get the nutrition they need to learn and succeed in school.  As we strive to prepare our students for a bright future and reach their full potential in life, greater access to a healthy school breakfast is critical to help ensure that all student</w:t>
      </w:r>
      <w:r w:rsidR="00000AF6" w:rsidRPr="00173BC9">
        <w:rPr>
          <w:rFonts w:ascii="Arial" w:hAnsi="Arial" w:cs="Arial"/>
          <w:sz w:val="20"/>
          <w:szCs w:val="18"/>
        </w:rPr>
        <w:t xml:space="preserve">s are career or college ready. </w:t>
      </w:r>
      <w:r w:rsidRPr="00173BC9">
        <w:rPr>
          <w:rFonts w:ascii="Arial" w:hAnsi="Arial" w:cs="Arial"/>
          <w:sz w:val="20"/>
          <w:szCs w:val="18"/>
        </w:rPr>
        <w:t xml:space="preserve">The purpose of this memorandum is to clarify </w:t>
      </w:r>
      <w:r w:rsidRPr="00173BC9">
        <w:rPr>
          <w:rFonts w:ascii="Arial" w:hAnsi="Arial" w:cs="Arial"/>
          <w:sz w:val="20"/>
          <w:szCs w:val="18"/>
          <w:highlight w:val="yellow"/>
        </w:rPr>
        <w:t>the agency’s</w:t>
      </w:r>
      <w:r w:rsidRPr="00173BC9">
        <w:rPr>
          <w:rFonts w:ascii="Arial" w:hAnsi="Arial" w:cs="Arial"/>
          <w:sz w:val="20"/>
          <w:szCs w:val="18"/>
        </w:rPr>
        <w:t xml:space="preserve"> position on counting breakfast time as instructional time. </w:t>
      </w:r>
    </w:p>
    <w:p w:rsidR="00242280" w:rsidRPr="00173BC9" w:rsidRDefault="00242280" w:rsidP="00173BC9">
      <w:pPr>
        <w:spacing w:line="276" w:lineRule="auto"/>
        <w:jc w:val="both"/>
        <w:rPr>
          <w:rFonts w:ascii="Arial" w:hAnsi="Arial" w:cs="Arial"/>
          <w:sz w:val="20"/>
          <w:szCs w:val="18"/>
        </w:rPr>
      </w:pPr>
      <w:r w:rsidRPr="00173BC9">
        <w:rPr>
          <w:rFonts w:ascii="Arial" w:hAnsi="Arial" w:cs="Arial"/>
          <w:sz w:val="20"/>
          <w:szCs w:val="18"/>
        </w:rPr>
        <w:t xml:space="preserve"> </w:t>
      </w:r>
    </w:p>
    <w:p w:rsidR="00173BC9" w:rsidRDefault="00242280" w:rsidP="00173BC9">
      <w:pPr>
        <w:spacing w:line="276" w:lineRule="auto"/>
        <w:jc w:val="both"/>
        <w:rPr>
          <w:rFonts w:ascii="Arial" w:hAnsi="Arial" w:cs="Arial"/>
          <w:sz w:val="20"/>
          <w:szCs w:val="18"/>
        </w:rPr>
      </w:pPr>
      <w:r w:rsidRPr="00173BC9">
        <w:rPr>
          <w:rFonts w:ascii="Arial" w:hAnsi="Arial" w:cs="Arial"/>
          <w:sz w:val="20"/>
          <w:szCs w:val="18"/>
        </w:rPr>
        <w:t xml:space="preserve">Children who eat a good breakfast tend to perform better in school, have better attendance, and exhibit fewer behavioral problems such as decreased tardiness and in-class disruptions. The most effective way for students to get a healthy breakfast is to make it part of the school day. Making breakfast a part of the school day and serving it after the bell takes about 10 minutes and can be considered part of instructional time. Breakfast can be served and eaten during morning activities, like announcements, attendance or reading time so no instructional time is lost. </w:t>
      </w:r>
    </w:p>
    <w:p w:rsidR="00242280" w:rsidRPr="00173BC9" w:rsidRDefault="00242280" w:rsidP="00173BC9">
      <w:pPr>
        <w:spacing w:line="276" w:lineRule="auto"/>
        <w:jc w:val="both"/>
        <w:rPr>
          <w:rFonts w:ascii="Arial" w:hAnsi="Arial" w:cs="Arial"/>
          <w:sz w:val="20"/>
          <w:szCs w:val="18"/>
        </w:rPr>
      </w:pPr>
      <w:r w:rsidRPr="00173BC9">
        <w:rPr>
          <w:rFonts w:ascii="Arial" w:hAnsi="Arial" w:cs="Arial"/>
          <w:sz w:val="20"/>
          <w:szCs w:val="18"/>
        </w:rPr>
        <w:lastRenderedPageBreak/>
        <w:t xml:space="preserve"> </w:t>
      </w:r>
    </w:p>
    <w:p w:rsidR="00242280" w:rsidRPr="00173BC9" w:rsidRDefault="00242280" w:rsidP="00173BC9">
      <w:pPr>
        <w:spacing w:line="276" w:lineRule="auto"/>
        <w:rPr>
          <w:rFonts w:ascii="Arial" w:hAnsi="Arial" w:cs="Arial"/>
          <w:sz w:val="20"/>
          <w:szCs w:val="18"/>
        </w:rPr>
      </w:pPr>
      <w:r w:rsidRPr="00173BC9">
        <w:rPr>
          <w:rFonts w:ascii="Arial" w:hAnsi="Arial" w:cs="Arial"/>
          <w:sz w:val="20"/>
          <w:szCs w:val="18"/>
        </w:rPr>
        <w:t xml:space="preserve">The time during a normal school day when instruction is taking place and when some pupils in that classroom are having breakfast is countable as instructional time. </w:t>
      </w:r>
    </w:p>
    <w:p w:rsidR="00173BC9" w:rsidRDefault="00173BC9" w:rsidP="00173BC9">
      <w:pPr>
        <w:spacing w:line="276" w:lineRule="auto"/>
        <w:rPr>
          <w:rFonts w:ascii="Arial" w:hAnsi="Arial" w:cs="Arial"/>
          <w:sz w:val="20"/>
          <w:szCs w:val="18"/>
        </w:rPr>
      </w:pPr>
    </w:p>
    <w:p w:rsidR="00242280" w:rsidRPr="00173BC9" w:rsidRDefault="00242280" w:rsidP="00173BC9">
      <w:pPr>
        <w:spacing w:line="276" w:lineRule="auto"/>
        <w:rPr>
          <w:rFonts w:ascii="Arial" w:hAnsi="Arial" w:cs="Arial"/>
          <w:sz w:val="20"/>
          <w:szCs w:val="18"/>
        </w:rPr>
      </w:pPr>
      <w:r w:rsidRPr="00173BC9">
        <w:rPr>
          <w:rFonts w:ascii="Arial" w:hAnsi="Arial" w:cs="Arial"/>
          <w:sz w:val="20"/>
          <w:szCs w:val="18"/>
        </w:rPr>
        <w:t xml:space="preserve">Examples of when time will count toward instruction: </w:t>
      </w:r>
    </w:p>
    <w:p w:rsidR="00242280" w:rsidRPr="006A4582" w:rsidRDefault="00242280" w:rsidP="006A4582">
      <w:pPr>
        <w:pStyle w:val="ListParagraph"/>
        <w:numPr>
          <w:ilvl w:val="0"/>
          <w:numId w:val="5"/>
        </w:numPr>
        <w:spacing w:before="0" w:after="0"/>
        <w:contextualSpacing w:val="0"/>
        <w:rPr>
          <w:rFonts w:ascii="Arial" w:hAnsi="Arial" w:cs="Arial"/>
          <w:sz w:val="20"/>
          <w:szCs w:val="18"/>
        </w:rPr>
      </w:pPr>
      <w:r w:rsidRPr="006A4582">
        <w:rPr>
          <w:rFonts w:ascii="Arial" w:hAnsi="Arial" w:cs="Arial"/>
          <w:sz w:val="20"/>
          <w:szCs w:val="18"/>
        </w:rPr>
        <w:t xml:space="preserve">Breakfast is being consumed in a classroom by some or all of the students while a teacher is providing allowable instructional activities simultaneously such as announcements, attendance, homeroom, turning in homework, individual or out-loud reading. </w:t>
      </w:r>
    </w:p>
    <w:p w:rsidR="00173BC9" w:rsidRDefault="00173BC9" w:rsidP="006A4582">
      <w:pPr>
        <w:spacing w:line="276" w:lineRule="auto"/>
        <w:ind w:left="720"/>
        <w:rPr>
          <w:rFonts w:ascii="Arial" w:hAnsi="Arial" w:cs="Arial"/>
          <w:sz w:val="20"/>
          <w:szCs w:val="18"/>
        </w:rPr>
      </w:pPr>
    </w:p>
    <w:p w:rsidR="00242280" w:rsidRPr="006A4582" w:rsidRDefault="00242280" w:rsidP="006A4582">
      <w:pPr>
        <w:pStyle w:val="ListParagraph"/>
        <w:numPr>
          <w:ilvl w:val="0"/>
          <w:numId w:val="5"/>
        </w:numPr>
        <w:spacing w:before="0" w:after="0"/>
        <w:contextualSpacing w:val="0"/>
        <w:rPr>
          <w:rFonts w:ascii="Arial" w:hAnsi="Arial" w:cs="Arial"/>
          <w:sz w:val="20"/>
          <w:szCs w:val="18"/>
        </w:rPr>
      </w:pPr>
      <w:r w:rsidRPr="006A4582">
        <w:rPr>
          <w:rFonts w:ascii="Arial" w:hAnsi="Arial" w:cs="Arial"/>
          <w:sz w:val="20"/>
          <w:szCs w:val="18"/>
        </w:rPr>
        <w:t>Breakfast is being consumed during a countable homeroom period.</w:t>
      </w:r>
    </w:p>
    <w:p w:rsidR="00173BC9" w:rsidRDefault="00173BC9" w:rsidP="00173BC9">
      <w:pPr>
        <w:spacing w:line="276" w:lineRule="auto"/>
        <w:rPr>
          <w:rFonts w:ascii="Arial" w:hAnsi="Arial" w:cs="Arial"/>
          <w:sz w:val="20"/>
          <w:szCs w:val="18"/>
        </w:rPr>
      </w:pPr>
    </w:p>
    <w:p w:rsidR="00242280" w:rsidRPr="00173BC9" w:rsidRDefault="00242280" w:rsidP="00173BC9">
      <w:pPr>
        <w:spacing w:line="276" w:lineRule="auto"/>
        <w:rPr>
          <w:rFonts w:ascii="Arial" w:hAnsi="Arial" w:cs="Arial"/>
          <w:sz w:val="20"/>
          <w:szCs w:val="18"/>
        </w:rPr>
      </w:pPr>
      <w:r w:rsidRPr="00173BC9">
        <w:rPr>
          <w:rFonts w:ascii="Arial" w:hAnsi="Arial" w:cs="Arial"/>
          <w:sz w:val="20"/>
          <w:szCs w:val="18"/>
        </w:rPr>
        <w:t>Examples of when time does not count toward instruction:</w:t>
      </w:r>
    </w:p>
    <w:p w:rsidR="00242280" w:rsidRPr="00173BC9" w:rsidRDefault="00242280" w:rsidP="00173BC9">
      <w:pPr>
        <w:pStyle w:val="ListParagraph"/>
        <w:numPr>
          <w:ilvl w:val="0"/>
          <w:numId w:val="3"/>
        </w:numPr>
        <w:spacing w:before="0" w:after="0"/>
        <w:contextualSpacing w:val="0"/>
        <w:rPr>
          <w:rFonts w:ascii="Arial" w:hAnsi="Arial" w:cs="Arial"/>
          <w:sz w:val="20"/>
          <w:szCs w:val="18"/>
        </w:rPr>
      </w:pPr>
      <w:r w:rsidRPr="00173BC9">
        <w:rPr>
          <w:rFonts w:ascii="Arial" w:hAnsi="Arial" w:cs="Arial"/>
          <w:sz w:val="20"/>
          <w:szCs w:val="18"/>
        </w:rPr>
        <w:t xml:space="preserve">When breakfast is served in a cafeteria or common area, and instructional activities are not occurring. </w:t>
      </w:r>
    </w:p>
    <w:p w:rsidR="00173BC9" w:rsidRDefault="00173BC9" w:rsidP="00173BC9">
      <w:pPr>
        <w:spacing w:line="276" w:lineRule="auto"/>
        <w:rPr>
          <w:rFonts w:ascii="Arial" w:hAnsi="Arial" w:cs="Arial"/>
          <w:sz w:val="20"/>
          <w:szCs w:val="18"/>
        </w:rPr>
      </w:pPr>
    </w:p>
    <w:p w:rsidR="00EC167D" w:rsidRPr="00173BC9" w:rsidRDefault="00242280" w:rsidP="00173BC9">
      <w:pPr>
        <w:spacing w:line="276" w:lineRule="auto"/>
        <w:rPr>
          <w:rFonts w:ascii="Arial" w:hAnsi="Arial" w:cs="Arial"/>
          <w:sz w:val="20"/>
          <w:szCs w:val="18"/>
        </w:rPr>
      </w:pPr>
      <w:r w:rsidRPr="00173BC9">
        <w:rPr>
          <w:rFonts w:ascii="Arial" w:hAnsi="Arial" w:cs="Arial"/>
          <w:sz w:val="20"/>
          <w:szCs w:val="18"/>
        </w:rPr>
        <w:t xml:space="preserve">If you have questions about this memo, please contact: </w:t>
      </w:r>
      <w:r w:rsidRPr="00173BC9">
        <w:rPr>
          <w:rFonts w:ascii="Arial" w:hAnsi="Arial" w:cs="Arial"/>
          <w:sz w:val="20"/>
          <w:szCs w:val="18"/>
          <w:highlight w:val="yellow"/>
        </w:rPr>
        <w:t>[XX]</w:t>
      </w:r>
      <w:r w:rsidRPr="00173BC9">
        <w:rPr>
          <w:rFonts w:ascii="Arial" w:hAnsi="Arial" w:cs="Arial"/>
          <w:sz w:val="20"/>
          <w:szCs w:val="18"/>
        </w:rPr>
        <w:t xml:space="preserve"> at </w:t>
      </w:r>
      <w:r w:rsidRPr="00173BC9">
        <w:rPr>
          <w:rFonts w:ascii="Arial" w:hAnsi="Arial" w:cs="Arial"/>
          <w:sz w:val="20"/>
          <w:szCs w:val="18"/>
          <w:highlight w:val="yellow"/>
        </w:rPr>
        <w:t>(XXX) XXX-XXXX</w:t>
      </w:r>
      <w:r w:rsidRPr="00173BC9">
        <w:rPr>
          <w:rFonts w:ascii="Arial" w:hAnsi="Arial" w:cs="Arial"/>
          <w:sz w:val="20"/>
          <w:szCs w:val="18"/>
        </w:rPr>
        <w:t xml:space="preserve"> or </w:t>
      </w:r>
      <w:r w:rsidRPr="00173BC9">
        <w:rPr>
          <w:rFonts w:ascii="Arial" w:hAnsi="Arial" w:cs="Arial"/>
          <w:sz w:val="20"/>
          <w:szCs w:val="18"/>
          <w:highlight w:val="yellow"/>
        </w:rPr>
        <w:t>XXXXX@XXX</w:t>
      </w:r>
      <w:bookmarkStart w:id="0" w:name="_GoBack"/>
      <w:bookmarkEnd w:id="0"/>
      <w:r w:rsidRPr="00173BC9">
        <w:rPr>
          <w:rFonts w:ascii="Arial" w:hAnsi="Arial" w:cs="Arial"/>
          <w:sz w:val="20"/>
          <w:szCs w:val="18"/>
          <w:highlight w:val="yellow"/>
        </w:rPr>
        <w:t>X.XXX</w:t>
      </w:r>
    </w:p>
    <w:sectPr w:rsidR="00EC167D" w:rsidRPr="00173BC9" w:rsidSect="00173BC9">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F90" w:rsidRDefault="00224F90" w:rsidP="00242280">
      <w:r>
        <w:separator/>
      </w:r>
    </w:p>
  </w:endnote>
  <w:endnote w:type="continuationSeparator" w:id="0">
    <w:p w:rsidR="00224F90" w:rsidRDefault="00224F90" w:rsidP="0024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panose1 w:val="02000803030000020004"/>
    <w:charset w:val="00"/>
    <w:family w:val="auto"/>
    <w:pitch w:val="variable"/>
    <w:sig w:usb0="A00000FF" w:usb1="4000004A" w:usb2="00000000" w:usb3="00000000" w:csb0="000001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0BB" w:rsidRDefault="009B70BB">
    <w:pPr>
      <w:pStyle w:val="Footer"/>
    </w:pPr>
    <w:r w:rsidRPr="00305073">
      <w:rPr>
        <w:noProof/>
      </w:rPr>
      <mc:AlternateContent>
        <mc:Choice Requires="wpg">
          <w:drawing>
            <wp:anchor distT="0" distB="0" distL="114300" distR="114300" simplePos="0" relativeHeight="251669504" behindDoc="0" locked="0" layoutInCell="1" allowOverlap="1" wp14:anchorId="36763258" wp14:editId="6F763B5F">
              <wp:simplePos x="0" y="0"/>
              <wp:positionH relativeFrom="margin">
                <wp:align>center</wp:align>
              </wp:positionH>
              <wp:positionV relativeFrom="paragraph">
                <wp:posOffset>0</wp:posOffset>
              </wp:positionV>
              <wp:extent cx="7772400" cy="118872"/>
              <wp:effectExtent l="0" t="0" r="0" b="0"/>
              <wp:wrapNone/>
              <wp:docPr id="15" name="Group 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772400" cy="118872"/>
                        <a:chOff x="0" y="0"/>
                        <a:chExt cx="7772400" cy="118872"/>
                      </a:xfrm>
                    </wpg:grpSpPr>
                    <wps:wsp>
                      <wps:cNvPr id="16" name="Rectangle 16">
                        <a:extLst/>
                      </wps:cNvPr>
                      <wps:cNvSpPr/>
                      <wps:spPr>
                        <a:xfrm>
                          <a:off x="0" y="0"/>
                          <a:ext cx="2587752" cy="118872"/>
                        </a:xfrm>
                        <a:prstGeom prst="rect">
                          <a:avLst/>
                        </a:prstGeom>
                        <a:solidFill>
                          <a:srgbClr val="F2672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Rectangle 17">
                        <a:extLst/>
                      </wps:cNvPr>
                      <wps:cNvSpPr/>
                      <wps:spPr>
                        <a:xfrm>
                          <a:off x="2587752" y="0"/>
                          <a:ext cx="2596896" cy="118872"/>
                        </a:xfrm>
                        <a:prstGeom prst="rect">
                          <a:avLst/>
                        </a:prstGeom>
                        <a:solidFill>
                          <a:srgbClr val="FDB91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Rectangle 18">
                        <a:extLst/>
                      </wps:cNvPr>
                      <wps:cNvSpPr/>
                      <wps:spPr>
                        <a:xfrm>
                          <a:off x="5184648" y="0"/>
                          <a:ext cx="2587752" cy="118872"/>
                        </a:xfrm>
                        <a:prstGeom prst="rect">
                          <a:avLst/>
                        </a:prstGeom>
                        <a:solidFill>
                          <a:srgbClr val="63C8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6C83028" id="Group 1" o:spid="_x0000_s1026" style="position:absolute;margin-left:0;margin-top:0;width:612pt;height:9.35pt;z-index:251669504;mso-position-horizontal:center;mso-position-horizontal-relative:margin" coordsize="77724,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">
              <v:rect id="Rectangle 16" o:spid="_x0000_s1027" style="position:absolute;width:25877;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" fillcolor="#f26722" stroked="f" strokeweight="1pt"/>
              <v:rect id="Rectangle 17" o:spid="_x0000_s1028" style="position:absolute;left:25877;width:25969;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" fillcolor="#fdb917" stroked="f" strokeweight="1pt"/>
              <v:rect id="Rectangle 18" o:spid="_x0000_s1029" style="position:absolute;left:51846;width:25878;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" fillcolor="#63c8cc" stroked="f" strokeweight="1pt"/>
              <w10:wrap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BC9" w:rsidRDefault="00173BC9">
    <w:pPr>
      <w:pStyle w:val="Footer"/>
    </w:pPr>
    <w:r w:rsidRPr="00305073">
      <w:rPr>
        <w:noProof/>
      </w:rPr>
      <mc:AlternateContent>
        <mc:Choice Requires="wpg">
          <w:drawing>
            <wp:anchor distT="0" distB="0" distL="114300" distR="114300" simplePos="0" relativeHeight="251665408" behindDoc="0" locked="0" layoutInCell="1" allowOverlap="1" wp14:anchorId="1A3D638E" wp14:editId="4020FD27">
              <wp:simplePos x="0" y="0"/>
              <wp:positionH relativeFrom="margin">
                <wp:align>center</wp:align>
              </wp:positionH>
              <wp:positionV relativeFrom="paragraph">
                <wp:posOffset>0</wp:posOffset>
              </wp:positionV>
              <wp:extent cx="7772400" cy="118872"/>
              <wp:effectExtent l="0" t="0" r="0" b="0"/>
              <wp:wrapNone/>
              <wp:docPr id="5" name="Group 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7772400" cy="118872"/>
                        <a:chOff x="0" y="0"/>
                        <a:chExt cx="7772400" cy="118872"/>
                      </a:xfrm>
                    </wpg:grpSpPr>
                    <wps:wsp>
                      <wps:cNvPr id="7" name="Rectangle 7">
                        <a:extLst/>
                      </wps:cNvPr>
                      <wps:cNvSpPr/>
                      <wps:spPr>
                        <a:xfrm>
                          <a:off x="0" y="0"/>
                          <a:ext cx="2587752" cy="118872"/>
                        </a:xfrm>
                        <a:prstGeom prst="rect">
                          <a:avLst/>
                        </a:prstGeom>
                        <a:solidFill>
                          <a:srgbClr val="F2672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tangle 8">
                        <a:extLst/>
                      </wps:cNvPr>
                      <wps:cNvSpPr/>
                      <wps:spPr>
                        <a:xfrm>
                          <a:off x="2587752" y="0"/>
                          <a:ext cx="2596896" cy="118872"/>
                        </a:xfrm>
                        <a:prstGeom prst="rect">
                          <a:avLst/>
                        </a:prstGeom>
                        <a:solidFill>
                          <a:srgbClr val="FDB91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tangle 9">
                        <a:extLst/>
                      </wps:cNvPr>
                      <wps:cNvSpPr/>
                      <wps:spPr>
                        <a:xfrm>
                          <a:off x="5184648" y="0"/>
                          <a:ext cx="2587752" cy="118872"/>
                        </a:xfrm>
                        <a:prstGeom prst="rect">
                          <a:avLst/>
                        </a:prstGeom>
                        <a:solidFill>
                          <a:srgbClr val="63C8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74026C0" id="Group 1" o:spid="_x0000_s1026" style="position:absolute;margin-left:0;margin-top:0;width:612pt;height:9.35pt;z-index:251665408;mso-position-horizontal:center;mso-position-horizontal-relative:margin" coordsize="77724,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">
              <v:rect id="Rectangle 7" o:spid="_x0000_s1027" style="position:absolute;width:25877;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" fillcolor="#f26722" stroked="f" strokeweight="1pt"/>
              <v:rect id="Rectangle 8" o:spid="_x0000_s1028" style="position:absolute;left:25877;width:25969;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" fillcolor="#fdb917" stroked="f" strokeweight="1pt"/>
              <v:rect id="Rectangle 9" o:spid="_x0000_s1029" style="position:absolute;left:51846;width:25878;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" fillcolor="#63c8cc" stroked="f" strokeweight="1pt"/>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F90" w:rsidRDefault="00224F90" w:rsidP="00242280">
      <w:r>
        <w:separator/>
      </w:r>
    </w:p>
  </w:footnote>
  <w:footnote w:type="continuationSeparator" w:id="0">
    <w:p w:rsidR="00224F90" w:rsidRDefault="00224F90" w:rsidP="0024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4EB" w:rsidRDefault="009E119E">
    <w:pPr>
      <w:pStyle w:val="Header"/>
    </w:pPr>
    <w:r>
      <w:rPr>
        <w:rFonts w:asciiTheme="majorHAnsi" w:hAnsiTheme="majorHAnsi"/>
        <w:noProof/>
      </w:rPr>
      <w:drawing>
        <wp:anchor distT="0" distB="0" distL="114300" distR="114300" simplePos="0" relativeHeight="251667456" behindDoc="0" locked="0" layoutInCell="1" allowOverlap="1" wp14:anchorId="66837C8A" wp14:editId="5D4DAB20">
          <wp:simplePos x="0" y="0"/>
          <wp:positionH relativeFrom="margin">
            <wp:align>right</wp:align>
          </wp:positionH>
          <wp:positionV relativeFrom="paragraph">
            <wp:posOffset>106680</wp:posOffset>
          </wp:positionV>
          <wp:extent cx="2609850" cy="7143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31F73">
      <w:rPr>
        <w:noProof/>
      </w:rPr>
      <w:drawing>
        <wp:anchor distT="0" distB="0" distL="114300" distR="114300" simplePos="0" relativeHeight="251659264" behindDoc="1" locked="0" layoutInCell="1" allowOverlap="1" wp14:anchorId="77F0FF66" wp14:editId="7382DE78">
          <wp:simplePos x="0" y="0"/>
          <wp:positionH relativeFrom="column">
            <wp:posOffset>6959600</wp:posOffset>
          </wp:positionH>
          <wp:positionV relativeFrom="paragraph">
            <wp:posOffset>-444500</wp:posOffset>
          </wp:positionV>
          <wp:extent cx="7814310" cy="1011301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jro/Desktop/Design/CBP/Afterschool templates/CBP_Afterschool_template2.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814310" cy="10113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6D72"/>
    <w:multiLevelType w:val="hybridMultilevel"/>
    <w:tmpl w:val="18C455B2"/>
    <w:lvl w:ilvl="0" w:tplc="226AA3AE">
      <w:start w:val="1"/>
      <w:numFmt w:val="bullet"/>
      <w:lvlText w:val=""/>
      <w:lvlJc w:val="left"/>
      <w:pPr>
        <w:ind w:left="720" w:hanging="360"/>
      </w:pPr>
      <w:rPr>
        <w:rFonts w:ascii="Symbol" w:hAnsi="Symbol" w:hint="default"/>
        <w:color w:val="F267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16BB9"/>
    <w:multiLevelType w:val="hybridMultilevel"/>
    <w:tmpl w:val="39D054FE"/>
    <w:lvl w:ilvl="0" w:tplc="A6DE2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4736AD"/>
    <w:multiLevelType w:val="hybridMultilevel"/>
    <w:tmpl w:val="1E22755E"/>
    <w:lvl w:ilvl="0" w:tplc="B47A4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B35209"/>
    <w:multiLevelType w:val="hybridMultilevel"/>
    <w:tmpl w:val="1F24F490"/>
    <w:lvl w:ilvl="0" w:tplc="C8061A3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844FD"/>
    <w:multiLevelType w:val="hybridMultilevel"/>
    <w:tmpl w:val="B7780B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CB0"/>
    <w:rsid w:val="00000AF6"/>
    <w:rsid w:val="00031F73"/>
    <w:rsid w:val="00150BF7"/>
    <w:rsid w:val="00173BC9"/>
    <w:rsid w:val="00196B0B"/>
    <w:rsid w:val="00224F90"/>
    <w:rsid w:val="00242280"/>
    <w:rsid w:val="00334C8B"/>
    <w:rsid w:val="004B5F08"/>
    <w:rsid w:val="00503F48"/>
    <w:rsid w:val="005D01C0"/>
    <w:rsid w:val="006943FB"/>
    <w:rsid w:val="006A4582"/>
    <w:rsid w:val="00706D27"/>
    <w:rsid w:val="00783C7F"/>
    <w:rsid w:val="007B0217"/>
    <w:rsid w:val="009B70BB"/>
    <w:rsid w:val="009C7CB0"/>
    <w:rsid w:val="009E119E"/>
    <w:rsid w:val="00A603A3"/>
    <w:rsid w:val="00A949E8"/>
    <w:rsid w:val="00EC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0C2C7"/>
  <w15:chartTrackingRefBased/>
  <w15:docId w15:val="{7A733C8C-236A-442E-AFF3-F0BF3790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28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280"/>
    <w:pPr>
      <w:spacing w:before="100" w:after="200" w:line="276" w:lineRule="auto"/>
      <w:ind w:left="720"/>
      <w:contextualSpacing/>
    </w:pPr>
    <w:rPr>
      <w:rFonts w:eastAsiaTheme="minorEastAsia"/>
      <w:sz w:val="22"/>
      <w:szCs w:val="20"/>
    </w:rPr>
  </w:style>
  <w:style w:type="paragraph" w:styleId="FootnoteText">
    <w:name w:val="footnote text"/>
    <w:basedOn w:val="Normal"/>
    <w:link w:val="FootnoteTextChar"/>
    <w:uiPriority w:val="99"/>
    <w:unhideWhenUsed/>
    <w:rsid w:val="00242280"/>
    <w:rPr>
      <w:sz w:val="20"/>
      <w:szCs w:val="20"/>
    </w:rPr>
  </w:style>
  <w:style w:type="character" w:customStyle="1" w:styleId="FootnoteTextChar">
    <w:name w:val="Footnote Text Char"/>
    <w:basedOn w:val="DefaultParagraphFont"/>
    <w:link w:val="FootnoteText"/>
    <w:uiPriority w:val="99"/>
    <w:rsid w:val="00242280"/>
    <w:rPr>
      <w:sz w:val="20"/>
      <w:szCs w:val="20"/>
    </w:rPr>
  </w:style>
  <w:style w:type="character" w:styleId="FootnoteReference">
    <w:name w:val="footnote reference"/>
    <w:basedOn w:val="DefaultParagraphFont"/>
    <w:uiPriority w:val="99"/>
    <w:unhideWhenUsed/>
    <w:rsid w:val="00242280"/>
    <w:rPr>
      <w:vertAlign w:val="superscript"/>
    </w:rPr>
  </w:style>
  <w:style w:type="paragraph" w:styleId="Header">
    <w:name w:val="header"/>
    <w:basedOn w:val="Normal"/>
    <w:link w:val="HeaderChar"/>
    <w:uiPriority w:val="99"/>
    <w:unhideWhenUsed/>
    <w:rsid w:val="00242280"/>
    <w:pPr>
      <w:tabs>
        <w:tab w:val="center" w:pos="4680"/>
        <w:tab w:val="right" w:pos="9360"/>
      </w:tabs>
    </w:pPr>
  </w:style>
  <w:style w:type="character" w:customStyle="1" w:styleId="HeaderChar">
    <w:name w:val="Header Char"/>
    <w:basedOn w:val="DefaultParagraphFont"/>
    <w:link w:val="Header"/>
    <w:uiPriority w:val="99"/>
    <w:rsid w:val="00242280"/>
    <w:rPr>
      <w:sz w:val="24"/>
      <w:szCs w:val="24"/>
    </w:rPr>
  </w:style>
  <w:style w:type="character" w:styleId="Hyperlink">
    <w:name w:val="Hyperlink"/>
    <w:basedOn w:val="DefaultParagraphFont"/>
    <w:uiPriority w:val="99"/>
    <w:unhideWhenUsed/>
    <w:rsid w:val="00242280"/>
    <w:rPr>
      <w:color w:val="0563C1" w:themeColor="hyperlink"/>
      <w:u w:val="single"/>
    </w:rPr>
  </w:style>
  <w:style w:type="character" w:styleId="FollowedHyperlink">
    <w:name w:val="FollowedHyperlink"/>
    <w:basedOn w:val="DefaultParagraphFont"/>
    <w:uiPriority w:val="99"/>
    <w:semiHidden/>
    <w:unhideWhenUsed/>
    <w:rsid w:val="006943FB"/>
    <w:rPr>
      <w:color w:val="954F72" w:themeColor="followedHyperlink"/>
      <w:u w:val="single"/>
    </w:rPr>
  </w:style>
  <w:style w:type="paragraph" w:styleId="Footer">
    <w:name w:val="footer"/>
    <w:basedOn w:val="Normal"/>
    <w:link w:val="FooterChar"/>
    <w:uiPriority w:val="99"/>
    <w:unhideWhenUsed/>
    <w:rsid w:val="00173BC9"/>
    <w:pPr>
      <w:tabs>
        <w:tab w:val="center" w:pos="4680"/>
        <w:tab w:val="right" w:pos="9360"/>
      </w:tabs>
    </w:pPr>
  </w:style>
  <w:style w:type="character" w:customStyle="1" w:styleId="FooterChar">
    <w:name w:val="Footer Char"/>
    <w:basedOn w:val="DefaultParagraphFont"/>
    <w:link w:val="Footer"/>
    <w:uiPriority w:val="99"/>
    <w:rsid w:val="00173BC9"/>
    <w:rPr>
      <w:sz w:val="24"/>
      <w:szCs w:val="24"/>
    </w:rPr>
  </w:style>
  <w:style w:type="paragraph" w:customStyle="1" w:styleId="Default">
    <w:name w:val="Default"/>
    <w:rsid w:val="00173BC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terwithbreakfast.com/wp-content/uploads/2020/07/Brkfst-as-instruct-time_MD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e.ca.gov/ls/nu/sn/yr10jtltr0701.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Dadi, Esubalew</dc:creator>
  <cp:keywords/>
  <dc:description/>
  <cp:lastModifiedBy>Vega, Carolyn</cp:lastModifiedBy>
  <cp:revision>3</cp:revision>
  <dcterms:created xsi:type="dcterms:W3CDTF">2022-02-10T16:13:00Z</dcterms:created>
  <dcterms:modified xsi:type="dcterms:W3CDTF">2022-02-10T19:05:00Z</dcterms:modified>
</cp:coreProperties>
</file>