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lightGray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lightGray"/>
          <w:rtl w:val="0"/>
        </w:rPr>
        <w:t xml:space="preserve">Dear [Name],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 request approval to attend No Kid Hungry’s 2026 Summer Nutrition Summit, to be held at the Capit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 Hilton in Washington, D.C.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on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January 12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-13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2026. The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ummit will feature unique and inspiring speakers sharing their expertise on rural, non-congregate summer meals and Summer EBT.</w:t>
      </w:r>
    </w:p>
    <w:p w:rsidR="00000000" w:rsidDel="00000000" w:rsidP="00000000" w:rsidRDefault="00000000" w:rsidRPr="00000000" w14:paraId="00000006">
      <w:pPr>
        <w:spacing w:line="28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8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By attending, I will have the opportunity to participate in inspiring plenaries, partner-specific learning sessions, office hours, and networking opportunities. Attending also allows me to connect with peers and mentors at the forefront of rural non-congregate summer meals and Summer EBT. The Summer Nutrition Summit is the only national, in-person conference dedicat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 to these new summer nutrition programs.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8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Key Dates for the 2026 Summer Nutrition Summit:</w:t>
      </w:r>
    </w:p>
    <w:tbl>
      <w:tblPr>
        <w:tblStyle w:val="Table1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5"/>
        <w:gridCol w:w="4315"/>
        <w:tblGridChange w:id="0">
          <w:tblGrid>
            <w:gridCol w:w="4315"/>
            <w:gridCol w:w="43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Registration Closes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8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December 15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, 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8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Hotel Room Block Closes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December 22, 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8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The Summer Nutrition Summit 2026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8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January 12-13, 2026</w:t>
            </w:r>
          </w:p>
        </w:tc>
      </w:tr>
    </w:tbl>
    <w:p w:rsidR="00000000" w:rsidDel="00000000" w:rsidP="00000000" w:rsidRDefault="00000000" w:rsidRPr="00000000" w14:paraId="00000010">
      <w:pPr>
        <w:spacing w:line="28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 am requesting the funds necessary to attend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summi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t. The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summit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includes four meals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two breakfasts and two lunches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and a reception with light bites. There is no registration fee to attend the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ummit.</w:t>
      </w:r>
    </w:p>
    <w:p w:rsidR="00000000" w:rsidDel="00000000" w:rsidP="00000000" w:rsidRDefault="00000000" w:rsidRPr="00000000" w14:paraId="00000012">
      <w:pPr>
        <w:spacing w:line="28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30.0" w:type="dxa"/>
        <w:jc w:val="left"/>
        <w:tblLayout w:type="fixed"/>
        <w:tblLook w:val="04A0"/>
      </w:tblPr>
      <w:tblGrid>
        <w:gridCol w:w="4315"/>
        <w:gridCol w:w="4315"/>
        <w:tblGridChange w:id="0">
          <w:tblGrid>
            <w:gridCol w:w="4315"/>
            <w:gridCol w:w="43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Expense Item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80" w:lineRule="auto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Estimate Cost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8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Airfare (round trip)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8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Hotel Accommodations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8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Meals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8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8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Ground Transportation/ Mileage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8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Per Diem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8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Other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80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80" w:lineRule="auto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Total Estimated Expenses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23">
      <w:pPr>
        <w:spacing w:line="28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8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Attending this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summit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will be a valuable professional development opportunity. I’m confident the experience will directly support our agency’s mission and have a lasting positive impact on our communities.</w:t>
      </w:r>
    </w:p>
    <w:p w:rsidR="00000000" w:rsidDel="00000000" w:rsidP="00000000" w:rsidRDefault="00000000" w:rsidRPr="00000000" w14:paraId="00000025">
      <w:pPr>
        <w:spacing w:line="28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8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 appreciate your consideration and would happily share more details or answer any questions about the event. Let me know how I can help move this request forward.</w:t>
      </w:r>
    </w:p>
    <w:p w:rsidR="00000000" w:rsidDel="00000000" w:rsidP="00000000" w:rsidRDefault="00000000" w:rsidRPr="00000000" w14:paraId="00000027">
      <w:pPr>
        <w:spacing w:line="28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8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Best Regards,</w:t>
      </w:r>
    </w:p>
    <w:p w:rsidR="00000000" w:rsidDel="00000000" w:rsidP="00000000" w:rsidRDefault="00000000" w:rsidRPr="00000000" w14:paraId="00000029">
      <w:pPr>
        <w:spacing w:line="28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80" w:lineRule="auto"/>
        <w:rPr>
          <w:rFonts w:ascii="Arial" w:cs="Arial" w:eastAsia="Arial" w:hAnsi="Arial"/>
          <w:color w:val="000000"/>
          <w:sz w:val="22"/>
          <w:szCs w:val="22"/>
          <w:highlight w:val="lightGray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lightGray"/>
          <w:rtl w:val="0"/>
        </w:rPr>
        <w:t xml:space="preserve">[Your Name]</w:t>
      </w:r>
    </w:p>
    <w:p w:rsidR="00000000" w:rsidDel="00000000" w:rsidP="00000000" w:rsidRDefault="00000000" w:rsidRPr="00000000" w14:paraId="0000002B">
      <w:pPr>
        <w:spacing w:line="280" w:lineRule="auto"/>
        <w:rPr>
          <w:rFonts w:ascii="Arial" w:cs="Arial" w:eastAsia="Arial" w:hAnsi="Arial"/>
          <w:color w:val="000000"/>
          <w:sz w:val="22"/>
          <w:szCs w:val="22"/>
          <w:highlight w:val="lightGray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lightGray"/>
          <w:rtl w:val="0"/>
        </w:rPr>
        <w:t xml:space="preserve">[Your Position]</w:t>
      </w:r>
    </w:p>
    <w:p w:rsidR="00000000" w:rsidDel="00000000" w:rsidP="00000000" w:rsidRDefault="00000000" w:rsidRPr="00000000" w14:paraId="0000002C">
      <w:pPr>
        <w:spacing w:line="280" w:lineRule="auto"/>
        <w:rPr>
          <w:rFonts w:ascii="Arial" w:cs="Arial" w:eastAsia="Arial" w:hAnsi="Arial"/>
          <w:color w:val="000000"/>
          <w:sz w:val="22"/>
          <w:szCs w:val="22"/>
          <w:highlight w:val="lightGray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lightGray"/>
          <w:rtl w:val="0"/>
        </w:rPr>
        <w:t xml:space="preserve">[Your Department/ Agency]</w:t>
      </w:r>
    </w:p>
    <w:p w:rsidR="00000000" w:rsidDel="00000000" w:rsidP="00000000" w:rsidRDefault="00000000" w:rsidRPr="00000000" w14:paraId="0000002D">
      <w:pPr>
        <w:spacing w:line="28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lightGray"/>
          <w:rtl w:val="0"/>
        </w:rPr>
        <w:t xml:space="preserve">[Your Phone Number]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8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2439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7495</wp:posOffset>
          </wp:positionH>
          <wp:positionV relativeFrom="page">
            <wp:posOffset>7495</wp:posOffset>
          </wp:positionV>
          <wp:extent cx="7772400" cy="100584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73BBF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73BB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9A1D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A1D30"/>
  </w:style>
  <w:style w:type="paragraph" w:styleId="Footer">
    <w:name w:val="footer"/>
    <w:basedOn w:val="Normal"/>
    <w:link w:val="FooterChar"/>
    <w:uiPriority w:val="99"/>
    <w:unhideWhenUsed w:val="1"/>
    <w:rsid w:val="009A1D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A1D30"/>
  </w:style>
  <w:style w:type="paragraph" w:styleId="NormalWeb">
    <w:name w:val="Normal (Web)"/>
    <w:basedOn w:val="Normal"/>
    <w:uiPriority w:val="99"/>
    <w:unhideWhenUsed w:val="1"/>
    <w:rsid w:val="00EC1C98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TableGrid">
    <w:name w:val="Table Grid"/>
    <w:basedOn w:val="TableNormal"/>
    <w:uiPriority w:val="59"/>
    <w:rsid w:val="00925FB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PlainTable5">
    <w:name w:val="Plain Table 5"/>
    <w:basedOn w:val="TableNormal"/>
    <w:uiPriority w:val="45"/>
    <w:rsid w:val="003A5B76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pPr>
        <w:jc w:val="right"/>
      </w:pPr>
      <w:rPr>
        <w:rFonts w:ascii="Calibri" w:cs="Calibri" w:eastAsia="Calibri" w:hAnsi="Calibri"/>
        <w:i w:val="1"/>
        <w:sz w:val="26"/>
        <w:szCs w:val="26"/>
      </w:rPr>
      <w:tcPr>
        <w:tcBorders>
          <w:right w:color="7f7f7f" w:space="0" w:sz="4" w:val="single"/>
        </w:tcBorders>
        <w:shd w:fill="ffffff" w:val="clear"/>
      </w:tcPr>
    </w:tblStylePr>
    <w:tblStylePr w:type="firstRow">
      <w:rPr>
        <w:rFonts w:ascii="Calibri" w:cs="Calibri" w:eastAsia="Calibri" w:hAnsi="Calibri"/>
        <w:i w:val="1"/>
        <w:sz w:val="26"/>
        <w:szCs w:val="26"/>
      </w:rPr>
      <w:tcPr>
        <w:tcBorders>
          <w:bottom w:color="7f7f7f" w:space="0" w:sz="4" w:val="single"/>
        </w:tcBorders>
        <w:shd w:fill="ffffff" w:val="clear"/>
      </w:tcPr>
    </w:tblStylePr>
    <w:tblStylePr w:type="lastCol">
      <w:rPr>
        <w:rFonts w:ascii="Calibri" w:cs="Calibri" w:eastAsia="Calibri" w:hAnsi="Calibri"/>
        <w:i w:val="1"/>
        <w:sz w:val="26"/>
        <w:szCs w:val="26"/>
      </w:rPr>
      <w:tcPr>
        <w:tcBorders>
          <w:left w:color="7f7f7f" w:space="0" w:sz="4" w:val="single"/>
        </w:tcBorders>
        <w:shd w:fill="ffffff" w:val="clear"/>
      </w:tcPr>
    </w:tblStylePr>
    <w:tblStylePr w:type="lastRow">
      <w:rPr>
        <w:rFonts w:ascii="Calibri" w:cs="Calibri" w:eastAsia="Calibri" w:hAnsi="Calibri"/>
        <w:i w:val="1"/>
        <w:sz w:val="26"/>
        <w:szCs w:val="26"/>
      </w:rPr>
      <w:tcPr>
        <w:tcBorders>
          <w:top w:color="7f7f7f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  <w:tblStylePr w:type="seCell">
      <w:tcPr>
        <w:tcBorders>
          <w:left w:color="000000" w:space="0" w:sz="0" w:val="nil"/>
        </w:tcBorders>
      </w:tcPr>
    </w:tblStylePr>
    <w:tblStylePr w:type="swCell">
      <w:tcPr>
        <w:tcBorders>
          <w:right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C7gtt3C7tKG4rNDLpfoCsfKR+g==">CgMxLjA4AHIhMVF6UTl1aF8tdjRNc1RBQVFXU19mOGc4Nmg4RG1uclRj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2025-07-21T20:46:00Z</dcterms:created>
  <dc:creator>Alex Cummings</dc:creator>
</cp:coreProperties>
</file>